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Connecting </w:t>
      </w:r>
      <w:r w:rsidDel="00000000" w:rsidR="00000000" w:rsidRPr="00000000">
        <w:rPr>
          <w:i w:val="1"/>
          <w:rtl w:val="0"/>
        </w:rPr>
        <w:t xml:space="preserve">How to Read Literature Like a Professor</w:t>
      </w:r>
      <w:r w:rsidDel="00000000" w:rsidR="00000000" w:rsidRPr="00000000">
        <w:rPr>
          <w:rtl w:val="0"/>
        </w:rPr>
        <w:t xml:space="preserve"> to </w:t>
      </w:r>
      <w:r w:rsidDel="00000000" w:rsidR="00000000" w:rsidRPr="00000000">
        <w:rPr>
          <w:i w:val="1"/>
          <w:rtl w:val="0"/>
        </w:rPr>
        <w:t xml:space="preserve">Lord of the Flies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 to Read Rule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Evidence (Page #)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 Significant?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